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428750" cy="485775"/>
            <wp:effectExtent t="0" r="0" b="0" l="0"/>
            <wp:docPr id="1" name="logo" descr="Logo dare2.business" title="dare2.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41A1D"/>
          <w:sz w:val="52"/>
          <w:szCs w:val="52"/>
        </w:rPr>
        <w:t xml:space="preserve">Modèle de cahier des charges</w:t>
      </w:r>
    </w:p>
    <w:p>
      <w:pPr>
        <w:spacing w:after="220"/>
      </w:pPr>
      <w:r>
        <w:rPr>
          <w:rFonts w:ascii="Calibri" w:cs="Calibri" w:eastAsia="Calibri" w:hAnsi="Calibri"/>
          <w:b/>
          <w:bCs/>
          <w:color w:val="B4306E"/>
          <w:sz w:val="36"/>
          <w:szCs w:val="36"/>
        </w:rPr>
        <w:t xml:space="preserve">Projet d'intelligence artificielle</w:t>
      </w:r>
    </w:p>
    <w:p>
      <w:pPr>
        <w:spacing w:after="200" w:line="300"/>
      </w:pPr>
      <w:r>
        <w:rPr>
          <w:rFonts w:ascii="Calibri" w:cs="Calibri" w:eastAsia="Calibri" w:hAnsi="Calibri"/>
          <w:color w:val="6E6265"/>
          <w:sz w:val="22"/>
          <w:szCs w:val="22"/>
        </w:rPr>
        <w:t xml:space="preserve">Un document à compléter pour cadrer votre projet d'IA, recevoir une proposition adaptée à votre besoin et éviter les mauvaises surprises. Avant de choisir un outil, il faut comprendre comment l'entreprise fonctionne, où elle perd du temps et ce qui mérite réellement d'être amélioré : ce modèle vous aide à le formaliser.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B4306E" w:sz="24"/>
              <w:bottom w:val="none" w:color="FFFFFF" w:sz="0"/>
              <w:right w:val="none" w:color="FFFFFF" w:sz="0"/>
            </w:tcBorders>
            <w:shd w:fill="F3EAE4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8C2456"/>
                <w:sz w:val="22"/>
                <w:szCs w:val="22"/>
              </w:rPr>
              <w:t xml:space="preserve">Comment utiliser ce modèle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241A1D"/>
                <w:sz w:val="20"/>
                <w:szCs w:val="20"/>
              </w:rPr>
              <w:t xml:space="preserve">1.  Répondez dans la colonne de droite. Quelques phrases courtes valent mieux qu'un long texte.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241A1D"/>
                <w:sz w:val="20"/>
                <w:szCs w:val="20"/>
              </w:rPr>
              <w:t xml:space="preserve">2.  Supprimez les lignes qui ne vous concernent pas, et notez « à définir » quand vous ne savez pas encore.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41A1D"/>
                <w:sz w:val="20"/>
                <w:szCs w:val="20"/>
              </w:rPr>
              <w:t xml:space="preserve">3.  Relisez avec les personnes qui utiliseront la solution, puis envoyez-le nous.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spacing w:after="100" w:before="120"/>
      </w:pPr>
      <w:r>
        <w:rPr>
          <w:rFonts w:ascii="Calibri" w:cs="Calibri" w:eastAsia="Calibri" w:hAnsi="Calibri"/>
          <w:b/>
          <w:bCs/>
          <w:color w:val="8C2456"/>
          <w:sz w:val="26"/>
          <w:szCs w:val="26"/>
        </w:rPr>
        <w:t xml:space="preserve">Fiche du projet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5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Nom du projet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5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Organisation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70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Personne de contact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Nom, fonction, email, téléphone.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5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Date et version du document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1.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Contexte et objectifs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Posez le décor : pourquoi ce projet, et à quoi ressemblera la réussite.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Votre organisation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Activité, taille, pays. Deux ou trois lignes suffisent.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Le problème à résoudre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En une phrase. Exemple : nos devis prennent deux jours à produire.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L'objectif mesurable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Temps gagné, délai de réponse, taux d'erreur, chiffre d'affaires. Chiffrez si possible.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Ce qui a déjà été essayé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Outils, procédures, ressources, et pourquoi cela n'a pas suffi.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2.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Cas d'usage et utilisateurs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Décrivez des situations réelles plutôt que des fonctionnalités.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Qui utilisera la solution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Clients, salariés, service précis, et combien de personnes.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Un scénario d'usage, étape par étape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Déclencheur, action, résultat attendu. Une journée type est idéale.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Ce que la solution ne doit pas faire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Décisions réservées à un humain, sujets exclus, limites à respecter.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Qui valide quoi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Les étapes qui exigent une validation humaine, et par qui.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3.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Données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Une IA n'est fiable que si l'information qu'elle utilise l'est. C'est souvent la section la plus décisive.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Sources disponibles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Documents, bases, outils, et leur volume approximatif.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Version de référence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Où se trouve la bonne version de chaque information : tarifs, clients, stocks, procédures ?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Format et qualité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Fichiers scannés, champs libres, doublons, informations obsolètes.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Propriété et autorisations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À qui appartiennent les données, et que faut-il autoriser avant de les utiliser ?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Données personnelles ou sensibles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Lesquelles, et pendant combien de temps les conserve-t-on ?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4.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Intégrations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Les outils que la solution devra lire, et éventuellement alimenter.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Logiciels à connecter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CRM, ERP, messagerie, comptabilité, agenda, gestion documentaire, site web.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Accès existants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API, exports, connecteurs, authentification unique. Si vous ne savez pas, notez-le.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Sens des échanges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Lecture seule, ou écriture dans vos outils ? Avec quelles validations ?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5.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Qualité attendue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Définissez ce qu'est une bonne réponse avant de tester la solution.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Niveau d'exactitude acceptable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Et conséquences d'une erreur : simple gêne, perte financière, risque légal.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Exemples de référence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Quelques questions réelles avec les bonnes réponses, pour tester la solution.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Langues à couvrir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Langues des utilisateurs et des documents.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6.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Hébergement, sécurité et conformité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Pensez-y dès le début : c'est moins coûteux que de corriger ensuite.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Contraintes d'hébergement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Union européenne, Suisse, sur site, exigences de vos clients.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Exigences de sécurité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Droits d'accès, journalisation, chiffrement.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RGPD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Analyse d'impact si nécessaire, sous-traitants impliqués, registre des traitements.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AI Act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Classement du système, transparence (informer l'utilisateur qu'il échange avec une IA), maîtrise de l'IA par les équipes.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7.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Livrables et planning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Des étapes courtes permettent de vérifier la valeur avant d'investir davantage.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Étapes attendues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Cadrage, prototype, pilote, mise en production.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Livrables de chaque étape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Documents, paramétrages, code, tableau de bord.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Date de mise en service souhaitée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Et contraintes de calendrier : saisonnalité, disponibilité des équipes.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8.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Budget et modalités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Une fourchette honnête nous permet de vous proposer une solution réaliste.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Enveloppe envisagée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Un montant ou une fourchette.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Forfait ou régie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Votre préférence, et pourquoi.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Coûts récurrents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Licences, consommation des modèles, hébergement, maintenance.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9.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Recette et suite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Comment saurez-vous que le projet est réussi, et ce qui se passe après.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Critères de recette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Tests, seuils à atteindre, utilisateurs pilotes.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Formation et accompagnement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Qui doit être formé, sur quoi, et avec quel suivi.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Maintenance, évolutions, support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Niveau de service attendu.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Réversibilité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Récupération du code, des données et des paramétrages en fin de contrat.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80" w:before="360"/>
      </w:pPr>
      <w:r>
        <w:rPr>
          <w:rFonts w:ascii="Calibri" w:cs="Calibri" w:eastAsia="Calibri" w:hAnsi="Calibri"/>
          <w:b/>
          <w:bCs/>
          <w:color w:val="B4306E"/>
          <w:sz w:val="30"/>
          <w:szCs w:val="30"/>
        </w:rPr>
        <w:t xml:space="preserve">10. </w:t>
      </w: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Ce que vous attendez de notre réponse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6E6265"/>
          <w:sz w:val="20"/>
          <w:szCs w:val="20"/>
        </w:rPr>
        <w:t xml:space="preserve">Précisez ce qui vous aidera à décider : nous en tiendrons compte dans notre proposition.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Compréhension du besoin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Souhaitez-vous une reformulation de votre besoin, pour vérifier que nous l'avons bien compris ?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Approche et choix techniques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Voulez-vous une justification des modèles et des outils retenus ?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Références</w:t>
            </w:r>
          </w:p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Projets comparables, décrits publiquement, que vous aimeriez voir.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  <w:tr>
        <w:trPr>
          <w:cantSplit/>
          <w:trHeight w:val="820" w:hRule="atLeast"/>
        </w:trPr>
        <w:tc>
          <w:tcPr>
            <w:tcW w:type="dxa" w:w="4300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3EAE4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41A1D"/>
                <w:sz w:val="21"/>
                <w:szCs w:val="21"/>
              </w:rPr>
              <w:t xml:space="preserve">Équipe, planning et prix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6E6265"/>
                <w:sz w:val="18"/>
                <w:szCs w:val="18"/>
              </w:rPr>
              <w:t xml:space="preserve">Niveau de détail souhaité, par exemple un prix détaillé par étape.</w:t>
            </w:r>
          </w:p>
        </w:tc>
        <w:tc>
          <w:tcPr>
            <w:tcW w:type="dxa" w:w="5338"/>
            <w:tcBorders>
              <w:top w:val="single" w:color="E3D6CF" w:sz="4"/>
              <w:left w:val="single" w:color="E3D6CF" w:sz="4"/>
              <w:bottom w:val="single" w:color="E3D6CF" w:sz="4"/>
              <w:right w:val="single" w:color="E3D6CF" w:sz="4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B9AAAE"/>
                <w:sz w:val="18"/>
                <w:szCs w:val="18"/>
              </w:rPr>
              <w:t xml:space="preserve">Votre réponse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p>
      <w:pPr>
        <w:keepNext/>
        <w:pBdr>
          <w:bottom w:val="single" w:color="DE7440" w:sz="8" w:space="4"/>
        </w:pBdr>
        <w:spacing w:after="100" w:before="360"/>
      </w:pPr>
      <w:r>
        <w:rPr>
          <w:rFonts w:ascii="Calibri" w:cs="Calibri" w:eastAsia="Calibri" w:hAnsi="Calibri"/>
          <w:b/>
          <w:bCs/>
          <w:color w:val="8C2456"/>
          <w:sz w:val="30"/>
          <w:szCs w:val="30"/>
        </w:rPr>
        <w:t xml:space="preserve">Avant d'envoyer le document</w:t>
      </w:r>
    </w:p>
    <w:p>
      <w:pPr>
        <w:spacing w:after="70" w:line="276"/>
        <w:ind w:left="360" w:hanging="360"/>
      </w:pPr>
      <w:r>
        <w:rPr>
          <w:rFonts w:ascii="Segoe UI Symbol" w:cs="Segoe UI Symbol" w:eastAsia="Segoe UI Symbol" w:hAnsi="Segoe UI Symbol"/>
          <w:color w:val="B4306E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241A1D"/>
          <w:sz w:val="21"/>
          <w:szCs w:val="21"/>
        </w:rPr>
        <w:t xml:space="preserve">Le problème tient en une phrase, et l'objectif est chiffré.</w:t>
      </w:r>
    </w:p>
    <w:p>
      <w:pPr>
        <w:spacing w:after="70" w:line="276"/>
        <w:ind w:left="360" w:hanging="360"/>
      </w:pPr>
      <w:r>
        <w:rPr>
          <w:rFonts w:ascii="Segoe UI Symbol" w:cs="Segoe UI Symbol" w:eastAsia="Segoe UI Symbol" w:hAnsi="Segoe UI Symbol"/>
          <w:color w:val="B4306E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241A1D"/>
          <w:sz w:val="21"/>
          <w:szCs w:val="21"/>
        </w:rPr>
        <w:t xml:space="preserve">Les données utiles sont identifiées, avec leur version de référence.</w:t>
      </w:r>
    </w:p>
    <w:p>
      <w:pPr>
        <w:spacing w:after="70" w:line="276"/>
        <w:ind w:left="360" w:hanging="360"/>
      </w:pPr>
      <w:r>
        <w:rPr>
          <w:rFonts w:ascii="Segoe UI Symbol" w:cs="Segoe UI Symbol" w:eastAsia="Segoe UI Symbol" w:hAnsi="Segoe UI Symbol"/>
          <w:color w:val="B4306E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241A1D"/>
          <w:sz w:val="21"/>
          <w:szCs w:val="21"/>
        </w:rPr>
        <w:t xml:space="preserve">Les décisions réservées à un humain sont listées.</w:t>
      </w:r>
    </w:p>
    <w:p>
      <w:pPr>
        <w:spacing w:after="70" w:line="276"/>
        <w:ind w:left="360" w:hanging="360"/>
      </w:pPr>
      <w:r>
        <w:rPr>
          <w:rFonts w:ascii="Segoe UI Symbol" w:cs="Segoe UI Symbol" w:eastAsia="Segoe UI Symbol" w:hAnsi="Segoe UI Symbol"/>
          <w:color w:val="B4306E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241A1D"/>
          <w:sz w:val="21"/>
          <w:szCs w:val="21"/>
        </w:rPr>
        <w:t xml:space="preserve">Les contraintes RGPD et AI Act sont notées, même si elles sont encore floues.</w:t>
      </w:r>
    </w:p>
    <w:p>
      <w:pPr>
        <w:spacing w:after="70" w:line="276"/>
        <w:ind w:left="360" w:hanging="360"/>
      </w:pPr>
      <w:r>
        <w:rPr>
          <w:rFonts w:ascii="Segoe UI Symbol" w:cs="Segoe UI Symbol" w:eastAsia="Segoe UI Symbol" w:hAnsi="Segoe UI Symbol"/>
          <w:color w:val="B4306E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241A1D"/>
          <w:sz w:val="21"/>
          <w:szCs w:val="21"/>
        </w:rPr>
        <w:t xml:space="preserve">Un jeu d'exemples de référence est prêt pour les tests.</w:t>
      </w:r>
    </w:p>
    <w:p>
      <w:pPr>
        <w:spacing w:after="70" w:line="276"/>
        <w:ind w:left="360" w:hanging="360"/>
      </w:pPr>
      <w:r>
        <w:rPr>
          <w:rFonts w:ascii="Segoe UI Symbol" w:cs="Segoe UI Symbol" w:eastAsia="Segoe UI Symbol" w:hAnsi="Segoe UI Symbol"/>
          <w:color w:val="B4306E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241A1D"/>
          <w:sz w:val="21"/>
          <w:szCs w:val="21"/>
        </w:rPr>
        <w:t xml:space="preserve">La date à laquelle vous souhaitez recevoir notre proposition est indiquée.</w:t>
      </w:r>
    </w:p>
    <w:p>
      <w:pPr>
        <w:spacing w:after="160"/>
      </w:pPr>
      <w:r>
        <w:rPr>
          <w:rFonts w:ascii="Calibri" w:cs="Calibri" w:eastAsia="Calibri" w:hAnsi="Calibri"/>
          <w:color w:val="241A1D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C2456" w:color="auto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Envoyez-nous votre document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Envoyez le modèle complété à info@dare2.business : nous revenons vers vous avec une proposition adaptée. Besoin d'un coup de main pour le compléter ? dare2.business accompagne les PME dans le cadrage de leurs projets d'IA : audit des usages, diagnostic AI Act, intégration de collaborateurs IA FLUGIA, formation des équipes.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info@dare2.business  ·  +32 496 43 09 34  ·  dare2.business</w:t>
            </w:r>
          </w:p>
        </w:tc>
      </w:tr>
    </w:tbl>
    <w:p>
      <w:pPr>
        <w:spacing w:before="160"/>
      </w:pPr>
      <w:r>
        <w:rPr>
          <w:rFonts w:ascii="Calibri" w:cs="Calibri" w:eastAsia="Calibri" w:hAnsi="Calibri"/>
          <w:i/>
          <w:iCs/>
          <w:color w:val="6E6265"/>
          <w:sz w:val="16"/>
          <w:szCs w:val="16"/>
        </w:rPr>
        <w:t xml:space="preserve">Ce modèle est un outil d'aide au cadrage. Il ne constitue pas un avis juridique : pour les questions de conformité (RGPD, AI Act), consultez un professionnel du droit.</w:t>
      </w:r>
    </w:p>
    <w:sectPr>
      <w:headerReference w:type="default" r:id="rId7"/>
      <w:footerReference w:type="default" r:id="rId8"/>
      <w:pgSz w:w="11906" w:h="16838" w:orient="portrait"/>
      <w:pgMar w:top="1300" w:right="1134" w:bottom="1200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D6CF" w:sz="4" w:space="6"/>
      </w:pBdr>
      <w:tabs>
        <w:tab w:val="right" w:pos="9638"/>
      </w:tabs>
    </w:pPr>
    <w:r>
      <w:rPr>
        <w:rFonts w:ascii="Calibri" w:cs="Calibri" w:eastAsia="Calibri" w:hAnsi="Calibri"/>
        <w:color w:val="6E6265"/>
        <w:sz w:val="16"/>
        <w:szCs w:val="16"/>
      </w:rPr>
      <w:t xml:space="preserve">dare2.business  ·  info@dare2.business  ·  +32 496 43 09 34</w:t>
    </w:r>
    <w:r>
      <w:rPr>
        <w:rFonts w:ascii="Calibri" w:cs="Calibri" w:eastAsia="Calibri" w:hAnsi="Calibri"/>
        <w:color w:val="6E6265"/>
        <w:sz w:val="16"/>
        <w:szCs w:val="16"/>
      </w:rPr>
      <w:t xml:space="preserve">	Page </w:t>
    </w:r>
    <w:r>
      <w:rPr>
        <w:rFonts w:ascii="Calibri" w:cs="Calibri" w:eastAsia="Calibri" w:hAnsi="Calibri"/>
        <w:color w:val="6E626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E6265"/>
        <w:sz w:val="16"/>
        <w:szCs w:val="16"/>
      </w:rPr>
      <w:t xml:space="preserve">dare2.business  |  Modèle de cahier des charges projet 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db91ed66c6559502cfe1ff3a8d7c8e29e37de4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cahier des charges projet IA - dare2.business</dc:title>
  <dc:creator>dare2.business</dc:creator>
  <cp:lastModifiedBy>Un-named</cp:lastModifiedBy>
  <cp:revision>1</cp:revision>
  <dcterms:created xsi:type="dcterms:W3CDTF">2026-10-13T08:39:07.761Z</dcterms:created>
  <dcterms:modified xsi:type="dcterms:W3CDTF">2026-10-13T08:39:07.763Z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